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7"/>
        <w:gridCol w:w="5848"/>
      </w:tblGrid>
      <w:tr>
        <w:trPr>
          <w:trHeight w:val="1165" w:hRule="atLeast"/>
        </w:trPr>
        <w:tc>
          <w:tcPr>
            <w:tcW w:w="44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84997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997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19" w:right="2931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REPURPOSING</w:t>
            </w:r>
          </w:p>
          <w:p>
            <w:pPr>
              <w:pStyle w:val="TableParagraph"/>
              <w:spacing w:line="278" w:lineRule="auto"/>
              <w:ind w:left="119" w:right="1283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  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2602"/>
      </w:pPr>
      <w:r>
        <w:rPr/>
        <w:t>LINE</w:t>
      </w:r>
      <w:r>
        <w:rPr>
          <w:spacing w:val="-2"/>
        </w:rPr>
        <w:t> </w:t>
      </w:r>
      <w:r>
        <w:rPr/>
        <w:t>TRANSECT -</w:t>
      </w:r>
      <w:r>
        <w:rPr>
          <w:spacing w:val="-2"/>
        </w:rPr>
        <w:t> </w:t>
      </w:r>
      <w:r>
        <w:rPr/>
        <w:t>FOREST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COUNT</w:t>
      </w:r>
    </w:p>
    <w:p>
      <w:pPr>
        <w:spacing w:before="1" w:after="5"/>
        <w:ind w:left="2598" w:right="3143" w:firstLine="0"/>
        <w:jc w:val="center"/>
        <w:rPr>
          <w:sz w:val="20"/>
        </w:rPr>
      </w:pPr>
      <w:r>
        <w:rPr>
          <w:sz w:val="20"/>
        </w:rPr>
        <w:t>(Instructions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Page</w:t>
      </w:r>
      <w:r>
        <w:rPr>
          <w:spacing w:val="-2"/>
          <w:sz w:val="20"/>
        </w:rPr>
        <w:t> </w:t>
      </w:r>
      <w:r>
        <w:rPr>
          <w:sz w:val="20"/>
        </w:rPr>
        <w:t>2)</w: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847"/>
        <w:gridCol w:w="2069"/>
        <w:gridCol w:w="2592"/>
        <w:gridCol w:w="1421"/>
        <w:gridCol w:w="1730"/>
      </w:tblGrid>
      <w:tr>
        <w:trPr>
          <w:trHeight w:val="340" w:hRule="atLeast"/>
        </w:trPr>
        <w:tc>
          <w:tcPr>
            <w:tcW w:w="1656" w:type="dxa"/>
          </w:tcPr>
          <w:p>
            <w:pPr>
              <w:pStyle w:val="TableParagraph"/>
              <w:spacing w:before="6"/>
              <w:ind w:left="18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</w:p>
        </w:tc>
        <w:tc>
          <w:tcPr>
            <w:tcW w:w="550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"/>
              <w:ind w:left="13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56" w:type="dxa"/>
          </w:tcPr>
          <w:p>
            <w:pPr>
              <w:pStyle w:val="TableParagraph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Sampled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</w:p>
        </w:tc>
        <w:tc>
          <w:tcPr>
            <w:tcW w:w="550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131" w:right="118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56" w:type="dxa"/>
          </w:tcPr>
          <w:p>
            <w:pPr>
              <w:pStyle w:val="TableParagraph"/>
              <w:ind w:left="178" w:right="166"/>
              <w:jc w:val="center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Acres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Tree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Shrub Species</w:t>
            </w:r>
          </w:p>
        </w:tc>
        <w:tc>
          <w:tcPr>
            <w:tcW w:w="2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Planted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720"/>
        <w:gridCol w:w="720"/>
        <w:gridCol w:w="629"/>
        <w:gridCol w:w="631"/>
        <w:gridCol w:w="629"/>
        <w:gridCol w:w="631"/>
        <w:gridCol w:w="629"/>
        <w:gridCol w:w="721"/>
        <w:gridCol w:w="721"/>
        <w:gridCol w:w="721"/>
        <w:gridCol w:w="902"/>
        <w:gridCol w:w="793"/>
        <w:gridCol w:w="812"/>
      </w:tblGrid>
      <w:tr>
        <w:trPr>
          <w:trHeight w:val="292" w:hRule="atLeast"/>
        </w:trPr>
        <w:tc>
          <w:tcPr>
            <w:tcW w:w="1064" w:type="dxa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52" w:type="dxa"/>
            <w:gridSpan w:val="10"/>
            <w:tcBorders>
              <w:right w:val="double" w:sz="6" w:space="0" w:color="000000"/>
            </w:tcBorders>
          </w:tcPr>
          <w:p>
            <w:pPr>
              <w:pStyle w:val="TableParagraph"/>
              <w:spacing w:before="2"/>
              <w:ind w:left="2486" w:right="2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 ACRE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PLOT</w:t>
            </w:r>
          </w:p>
        </w:tc>
        <w:tc>
          <w:tcPr>
            <w:tcW w:w="2507" w:type="dxa"/>
            <w:gridSpan w:val="3"/>
            <w:tcBorders>
              <w:left w:val="double" w:sz="6" w:space="0" w:color="000000"/>
            </w:tcBorders>
          </w:tcPr>
          <w:p>
            <w:pPr>
              <w:pStyle w:val="TableParagraph"/>
              <w:spacing w:before="2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COUNTABLE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TREES</w:t>
            </w:r>
          </w:p>
        </w:tc>
      </w:tr>
      <w:tr>
        <w:trPr>
          <w:trHeight w:val="280" w:hRule="atLeast"/>
        </w:trPr>
        <w:tc>
          <w:tcPr>
            <w:tcW w:w="1064" w:type="dxa"/>
          </w:tcPr>
          <w:p>
            <w:pPr>
              <w:pStyle w:val="TableParagraph"/>
              <w:spacing w:line="207" w:lineRule="exact"/>
              <w:ind w:left="201" w:right="188"/>
              <w:jc w:val="center"/>
              <w:rPr>
                <w:sz w:val="18"/>
              </w:rPr>
            </w:pPr>
            <w:r>
              <w:rPr>
                <w:sz w:val="18"/>
              </w:rPr>
              <w:t>Transect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9" w:type="dxa"/>
          </w:tcPr>
          <w:p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1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29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line="207" w:lineRule="exact"/>
              <w:ind w:left="129" w:right="11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</w:p>
        </w:tc>
        <w:tc>
          <w:tcPr>
            <w:tcW w:w="793" w:type="dxa"/>
          </w:tcPr>
          <w:p>
            <w:pPr>
              <w:pStyle w:val="TableParagraph"/>
              <w:spacing w:line="219" w:lineRule="exact"/>
              <w:ind w:left="211"/>
              <w:rPr>
                <w:sz w:val="18"/>
              </w:rPr>
            </w:pPr>
            <w:r>
              <w:rPr>
                <w:sz w:val="18"/>
              </w:rPr>
              <w:t>(x-</w:t>
            </w:r>
            <w:r>
              <w:rPr>
                <w:rFonts w:ascii="Symbol" w:hAnsi="Symbol"/>
                <w:sz w:val="18"/>
              </w:rPr>
              <w:t></w:t>
            </w:r>
            <w:r>
              <w:rPr>
                <w:sz w:val="18"/>
              </w:rPr>
              <w:t>)</w:t>
            </w:r>
          </w:p>
        </w:tc>
        <w:tc>
          <w:tcPr>
            <w:tcW w:w="812" w:type="dxa"/>
          </w:tcPr>
          <w:p>
            <w:pPr>
              <w:pStyle w:val="TableParagraph"/>
              <w:spacing w:line="219" w:lineRule="exact"/>
              <w:ind w:left="189"/>
              <w:rPr>
                <w:sz w:val="18"/>
              </w:rPr>
            </w:pPr>
            <w:r>
              <w:rPr>
                <w:sz w:val="18"/>
              </w:rPr>
              <w:t>(x-</w:t>
            </w:r>
            <w:r>
              <w:rPr>
                <w:rFonts w:ascii="Symbol" w:hAnsi="Symbol"/>
                <w:sz w:val="18"/>
              </w:rPr>
              <w:t></w:t>
            </w:r>
            <w:r>
              <w:rPr>
                <w:sz w:val="18"/>
              </w:rPr>
              <w:t>)</w:t>
            </w: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64" w:type="dxa"/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6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73" w:lineRule="exact"/>
              <w:ind w:left="200" w:right="18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20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7095" w:type="dxa"/>
            <w:gridSpan w:val="10"/>
            <w:vMerge w:val="restart"/>
            <w:tcBorders>
              <w:top w:val="doub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1416" w:val="left" w:leader="none"/>
              </w:tabs>
              <w:ind w:left="66"/>
              <w:rPr>
                <w:sz w:val="18"/>
              </w:rPr>
            </w:pPr>
            <w:r>
              <w:rPr>
                <w:sz w:val="18"/>
              </w:rPr>
              <w:t>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 </w:t>
            </w:r>
            <w:r>
              <w:rPr>
                <w:rFonts w:ascii="Symbol" w:hAnsi="Symbol"/>
                <w:sz w:val="18"/>
              </w:rPr>
              <w:t></w:t>
            </w:r>
            <w:r>
              <w:rPr>
                <w:sz w:val="18"/>
              </w:rPr>
              <w:t>(x-</w:t>
            </w:r>
            <w:r>
              <w:rPr>
                <w:rFonts w:ascii="Symbol" w:hAnsi="Symbol"/>
                <w:sz w:val="18"/>
              </w:rPr>
              <w:t></w:t>
            </w:r>
            <w:r>
              <w:rPr>
                <w:sz w:val="18"/>
              </w:rPr>
              <w:t>)</w:t>
              <w:tab/>
              <w:t>#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plots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rFonts w:ascii="Symbol" w:hAnsi="Symbol"/>
                <w:sz w:val="18"/>
              </w:rPr>
              <w:t>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0.50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= 10(s/.50)</w:t>
            </w:r>
          </w:p>
        </w:tc>
        <w:tc>
          <w:tcPr>
            <w:tcW w:w="721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6"/>
              <w:ind w:left="129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SUM</w:t>
            </w:r>
          </w:p>
        </w:tc>
        <w:tc>
          <w:tcPr>
            <w:tcW w:w="902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095" w:type="dxa"/>
            <w:gridSpan w:val="10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line="219" w:lineRule="exact"/>
              <w:ind w:left="9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</w:t>
            </w:r>
          </w:p>
        </w:tc>
        <w:tc>
          <w:tcPr>
            <w:tcW w:w="902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gridSpan w:val="2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601" w:header="0" w:top="780" w:bottom="800" w:left="1040" w:right="640"/>
          <w:pgNumType w:start="1"/>
        </w:sectPr>
      </w:pPr>
    </w:p>
    <w:p>
      <w:pPr>
        <w:spacing w:before="21"/>
        <w:ind w:left="212" w:right="0" w:firstLine="0"/>
        <w:jc w:val="left"/>
        <w:rPr>
          <w:sz w:val="20"/>
        </w:rPr>
      </w:pPr>
      <w:r>
        <w:rPr>
          <w:sz w:val="20"/>
        </w:rPr>
        <w:t>s</w:t>
      </w:r>
      <w:r>
        <w:rPr>
          <w:rFonts w:ascii="Symbol" w:hAnsi="Symbol"/>
          <w:sz w:val="20"/>
        </w:rPr>
        <w:t></w:t>
      </w:r>
      <w:r>
        <w:rPr>
          <w:sz w:val="20"/>
        </w:rPr>
        <w:t> =</w:t>
      </w:r>
    </w:p>
    <w:p>
      <w:pPr>
        <w:tabs>
          <w:tab w:pos="2409" w:val="left" w:leader="none"/>
        </w:tabs>
        <w:spacing w:before="148"/>
        <w:ind w:left="21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n(n-1)</w:t>
        <w:tab/>
      </w:r>
      <w:r>
        <w:rPr>
          <w:rFonts w:ascii="Symbol" w:hAnsi="Symbol"/>
          <w:sz w:val="20"/>
        </w:rPr>
        <w:t></w:t>
      </w:r>
      <w:r>
        <w:rPr>
          <w:sz w:val="20"/>
        </w:rPr>
        <w:t>(n-1)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601" w:top="780" w:bottom="800" w:left="1040" w:right="640"/>
          <w:cols w:num="2" w:equalWidth="0">
            <w:col w:w="594" w:space="134"/>
            <w:col w:w="9832"/>
          </w:cols>
        </w:sectPr>
      </w:pPr>
    </w:p>
    <w:p>
      <w:pPr>
        <w:pStyle w:val="BodyText"/>
        <w:spacing w:before="10"/>
        <w:rPr>
          <w:sz w:val="10"/>
        </w:rPr>
      </w:pPr>
      <w:r>
        <w:rPr/>
        <w:pict>
          <v:group style="position:absolute;margin-left:57.240002pt;margin-top:567.070007pt;width:535.450pt;height:27.85pt;mso-position-horizontal-relative:page;mso-position-vertical-relative:page;z-index:15729152" id="docshapegroup3" coordorigin="1145,11341" coordsize="10709,557">
            <v:shape style="position:absolute;left:1159;top:11341;width:10694;height:557" id="docshape4" coordorigin="1159,11341" coordsize="10694,557" path="m11839,11341l3032,11341,3017,11341,3017,11341,1159,11341,1159,11356,3017,11356,3017,11884,1159,11884,1159,11898,3017,11898,3017,11898,3032,11898,11839,11898,11839,11884,3032,11884,3032,11356,11839,11356,11839,11341xm11853,11341l11839,11341,11839,11356,11839,11884,11839,11898,11853,11898,11853,11884,11853,11356,11853,11341xe" filled="true" fillcolor="#000000" stroked="false">
              <v:path arrowok="t"/>
              <v:fill type="solid"/>
            </v:shape>
            <v:shape style="position:absolute;left:1152;top:11348;width:1873;height:543" type="#_x0000_t202" id="docshape5" filled="false" stroked="true" strokeweight=".72pt" strokecolor="#000000">
              <v:textbox inset="0,0,0,0">
                <w:txbxContent>
                  <w:p>
                    <w:pPr>
                      <w:spacing w:before="3"/>
                      <w:ind w:left="15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Recommendation: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tabs>
          <w:tab w:pos="2403" w:val="left" w:leader="none"/>
          <w:tab w:pos="3379" w:val="left" w:leader="none"/>
        </w:tabs>
        <w:spacing w:before="91"/>
        <w:ind w:left="112" w:right="0" w:firstLine="0"/>
        <w:jc w:val="left"/>
        <w:rPr>
          <w:sz w:val="20"/>
        </w:rPr>
      </w:pPr>
      <w:r>
        <w:rPr/>
        <w:pict>
          <v:rect style="position:absolute;margin-left:108.379997pt;margin-top:-13.714067pt;width:12.72pt;height:.48pt;mso-position-horizontal-relative:page;mso-position-vertical-relative:paragraph;z-index:-16322560" id="docshape6" filled="true" fillcolor="#000000" stroked="false">
            <v:fill type="solid"/>
            <w10:wrap type="none"/>
          </v:rect>
        </w:pict>
      </w:r>
      <w:r>
        <w:rPr/>
        <w:pict>
          <v:shape style="position:absolute;margin-left:93.624001pt;margin-top:-23.669554pt;width:133pt;height:17.45pt;mso-position-horizontal-relative:page;mso-position-vertical-relative:paragraph;z-index:-16321536" type="#_x0000_t202" id="docshape7" filled="false" stroked="false">
            <v:textbox inset="0,0,0,0">
              <w:txbxContent>
                <w:p>
                  <w:pPr>
                    <w:tabs>
                      <w:tab w:pos="1735" w:val="left" w:leader="none"/>
                      <w:tab w:pos="2455" w:val="left" w:leader="none"/>
                    </w:tabs>
                    <w:spacing w:line="211" w:lineRule="auto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Symbol" w:hAnsi="Symbol"/>
                      <w:spacing w:val="-4"/>
                      <w:w w:val="95"/>
                      <w:position w:val="-12"/>
                      <w:sz w:val="20"/>
                    </w:rPr>
                    <w:t></w:t>
                  </w:r>
                  <w:r>
                    <w:rPr>
                      <w:strike/>
                      <w:spacing w:val="71"/>
                      <w:sz w:val="20"/>
                    </w:rPr>
                    <w:t> </w:t>
                  </w:r>
                  <w:r>
                    <w:rPr>
                      <w:strike/>
                      <w:spacing w:val="71"/>
                      <w:sz w:val="20"/>
                    </w:rPr>
                    <w:t> </w:t>
                  </w:r>
                  <w:r>
                    <w:rPr>
                      <w:strike/>
                      <w:sz w:val="20"/>
                    </w:rPr>
                    <w:t>ss</w:t>
                  </w:r>
                  <w:r>
                    <w:rPr>
                      <w:strike w:val="0"/>
                      <w:sz w:val="20"/>
                    </w:rPr>
                    <w:tab/>
                    <w:t>s</w:t>
                  </w:r>
                  <w:r>
                    <w:rPr>
                      <w:strike w:val="0"/>
                      <w:spacing w:val="-1"/>
                      <w:sz w:val="20"/>
                    </w:rPr>
                    <w:t> </w:t>
                  </w:r>
                  <w:r>
                    <w:rPr>
                      <w:strike w:val="0"/>
                      <w:sz w:val="20"/>
                    </w:rPr>
                    <w:t>=</w:t>
                    <w:tab/>
                  </w:r>
                  <w:r>
                    <w:rPr>
                      <w:strike w:val="0"/>
                      <w:spacing w:val="-4"/>
                      <w:sz w:val="20"/>
                      <w:u w:val="single"/>
                    </w:rPr>
                    <w:t>ss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STOCKING: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z w:val="20"/>
          <w:u w:val="single"/>
        </w:rPr>
        <w:tab/>
        <w:t>+</w:t>
        <w:tab/>
      </w:r>
      <w:r>
        <w:rPr>
          <w:sz w:val="20"/>
        </w:rPr>
        <w:t>/acre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601" w:top="780" w:bottom="800" w:left="1040" w:right="640"/>
        </w:sectPr>
      </w:pPr>
    </w:p>
    <w:p>
      <w:pPr>
        <w:spacing w:before="76"/>
        <w:ind w:left="255" w:right="0" w:firstLine="0"/>
        <w:jc w:val="left"/>
        <w:rPr>
          <w:sz w:val="20"/>
        </w:rPr>
      </w:pPr>
      <w:r>
        <w:rPr>
          <w:sz w:val="20"/>
        </w:rPr>
        <w:t>Division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Mined</w:t>
      </w:r>
      <w:r>
        <w:rPr>
          <w:spacing w:val="-3"/>
          <w:sz w:val="20"/>
        </w:rPr>
        <w:t> </w:t>
      </w:r>
      <w:r>
        <w:rPr>
          <w:sz w:val="20"/>
        </w:rPr>
        <w:t>Land</w:t>
      </w:r>
      <w:r>
        <w:rPr>
          <w:spacing w:val="-1"/>
          <w:sz w:val="20"/>
        </w:rPr>
        <w:t> </w:t>
      </w:r>
      <w:r>
        <w:rPr>
          <w:sz w:val="20"/>
        </w:rPr>
        <w:t>Repurposing</w:t>
      </w:r>
    </w:p>
    <w:p>
      <w:pPr>
        <w:spacing w:before="8"/>
        <w:ind w:left="255" w:right="0" w:firstLine="0"/>
        <w:jc w:val="left"/>
        <w:rPr>
          <w:b/>
          <w:sz w:val="20"/>
        </w:rPr>
      </w:pPr>
      <w:r>
        <w:rPr>
          <w:b/>
          <w:sz w:val="20"/>
        </w:rPr>
        <w:t>Line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Transect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Forest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Count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spacing w:before="1"/>
        <w:ind w:left="2600"/>
      </w:pPr>
      <w:r>
        <w:rPr>
          <w:u w:val="single"/>
        </w:rPr>
        <w:t>Instructions</w:t>
      </w: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9" w:lineRule="auto" w:before="7" w:after="0"/>
        <w:ind w:left="616" w:right="1249" w:hanging="361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Mil-acre</w:t>
      </w:r>
      <w:r>
        <w:rPr>
          <w:spacing w:val="-3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separately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cover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tree</w:t>
      </w:r>
      <w:r>
        <w:rPr>
          <w:spacing w:val="-2"/>
          <w:sz w:val="24"/>
        </w:rPr>
        <w:t> </w:t>
      </w:r>
      <w:r>
        <w:rPr>
          <w:sz w:val="24"/>
        </w:rPr>
        <w:t>count. </w:t>
      </w:r>
      <w:r>
        <w:rPr>
          <w:b/>
          <w:sz w:val="24"/>
        </w:rPr>
        <w:t>If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 form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ground cover, complete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0" w:after="0"/>
        <w:ind w:left="616" w:right="0" w:hanging="362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uniformly</w:t>
      </w:r>
      <w:r>
        <w:rPr>
          <w:spacing w:val="-9"/>
          <w:sz w:val="24"/>
        </w:rPr>
        <w:t> </w:t>
      </w:r>
      <w:r>
        <w:rPr>
          <w:sz w:val="24"/>
        </w:rPr>
        <w:t>spaced</w:t>
      </w:r>
      <w:r>
        <w:rPr>
          <w:spacing w:val="-2"/>
          <w:sz w:val="24"/>
        </w:rPr>
        <w:t> </w:t>
      </w:r>
      <w:r>
        <w:rPr>
          <w:sz w:val="24"/>
        </w:rPr>
        <w:t>circular</w:t>
      </w:r>
      <w:r>
        <w:rPr>
          <w:spacing w:val="-3"/>
          <w:sz w:val="24"/>
        </w:rPr>
        <w:t> </w:t>
      </w:r>
      <w:r>
        <w:rPr>
          <w:sz w:val="24"/>
        </w:rPr>
        <w:t>Mil-acre</w:t>
      </w:r>
      <w:r>
        <w:rPr>
          <w:spacing w:val="-4"/>
          <w:sz w:val="24"/>
        </w:rPr>
        <w:t> </w:t>
      </w:r>
      <w:r>
        <w:rPr>
          <w:sz w:val="24"/>
        </w:rPr>
        <w:t>plots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transects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acceptable.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0" w:after="0"/>
        <w:ind w:left="616" w:right="0" w:hanging="362"/>
        <w:jc w:val="left"/>
        <w:rPr>
          <w:sz w:val="24"/>
        </w:rPr>
      </w:pPr>
      <w:r>
        <w:rPr>
          <w:sz w:val="24"/>
        </w:rPr>
        <w:t>Run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2"/>
          <w:sz w:val="24"/>
        </w:rPr>
        <w:t> </w:t>
      </w:r>
      <w:r>
        <w:rPr>
          <w:sz w:val="24"/>
        </w:rPr>
        <w:t>seedling</w:t>
      </w:r>
      <w:r>
        <w:rPr>
          <w:spacing w:val="-4"/>
          <w:sz w:val="24"/>
        </w:rPr>
        <w:t> </w:t>
      </w:r>
      <w:r>
        <w:rPr>
          <w:sz w:val="24"/>
        </w:rPr>
        <w:t>rows.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0" w:after="0"/>
        <w:ind w:left="616" w:right="0" w:hanging="362"/>
        <w:jc w:val="left"/>
        <w:rPr>
          <w:sz w:val="24"/>
        </w:rPr>
      </w:pPr>
      <w:r>
        <w:rPr>
          <w:sz w:val="24"/>
        </w:rPr>
        <w:t>Divide</w:t>
      </w:r>
      <w:r>
        <w:rPr>
          <w:spacing w:val="-1"/>
          <w:sz w:val="24"/>
        </w:rPr>
        <w:t> </w:t>
      </w:r>
      <w:r>
        <w:rPr>
          <w:sz w:val="24"/>
        </w:rPr>
        <w:t>length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  <w:r>
        <w:rPr>
          <w:spacing w:val="-3"/>
          <w:sz w:val="24"/>
        </w:rPr>
        <w:t> </w:t>
      </w:r>
      <w:r>
        <w:rPr>
          <w:sz w:val="24"/>
        </w:rPr>
        <w:t>plots</w:t>
      </w:r>
      <w:r>
        <w:rPr>
          <w:spacing w:val="-1"/>
          <w:sz w:val="24"/>
        </w:rPr>
        <w:t> </w:t>
      </w:r>
      <w:r>
        <w:rPr>
          <w:sz w:val="24"/>
        </w:rPr>
        <w:t>desired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plots.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7" w:lineRule="auto" w:before="1" w:after="0"/>
        <w:ind w:left="616" w:right="1295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permit</w:t>
      </w:r>
      <w:r>
        <w:rPr>
          <w:spacing w:val="-2"/>
          <w:sz w:val="24"/>
        </w:rPr>
        <w:t> </w:t>
      </w:r>
      <w:r>
        <w:rPr>
          <w:sz w:val="24"/>
        </w:rPr>
        <w:t>maps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direction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seedling</w:t>
      </w:r>
      <w:r>
        <w:rPr>
          <w:spacing w:val="-4"/>
          <w:sz w:val="24"/>
        </w:rPr>
        <w:t> </w:t>
      </w:r>
      <w:r>
        <w:rPr>
          <w:sz w:val="24"/>
        </w:rPr>
        <w:t>rows,</w:t>
      </w:r>
      <w:r>
        <w:rPr>
          <w:spacing w:val="-1"/>
          <w:sz w:val="24"/>
        </w:rPr>
        <w:t> </w:t>
      </w:r>
      <w:r>
        <w:rPr>
          <w:sz w:val="24"/>
        </w:rPr>
        <w:t>lay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lines,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calculate</w:t>
      </w:r>
      <w:r>
        <w:rPr>
          <w:spacing w:val="-57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between plots.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7" w:lineRule="auto" w:before="0" w:after="0"/>
        <w:ind w:left="616" w:right="701" w:hanging="361"/>
        <w:jc w:val="left"/>
        <w:rPr>
          <w:sz w:val="24"/>
        </w:rPr>
      </w:pPr>
      <w:r>
        <w:rPr>
          <w:sz w:val="24"/>
        </w:rPr>
        <w:t>Tally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apart.</w:t>
      </w:r>
      <w:r>
        <w:rPr>
          <w:spacing w:val="-1"/>
          <w:sz w:val="24"/>
        </w:rPr>
        <w:t> </w:t>
      </w:r>
      <w:r>
        <w:rPr>
          <w:sz w:val="24"/>
        </w:rPr>
        <w:t>(Mil-acre</w:t>
      </w:r>
      <w:r>
        <w:rPr>
          <w:spacing w:val="-3"/>
          <w:sz w:val="24"/>
        </w:rPr>
        <w:t> </w:t>
      </w:r>
      <w:r>
        <w:rPr>
          <w:sz w:val="24"/>
        </w:rPr>
        <w:t>stick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3.725</w:t>
      </w:r>
      <w:r>
        <w:rPr>
          <w:spacing w:val="-57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long, which is close enough to use.)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0" w:after="0"/>
        <w:ind w:left="616" w:right="0" w:hanging="362"/>
        <w:jc w:val="left"/>
        <w:rPr>
          <w:sz w:val="24"/>
        </w:rPr>
      </w:pPr>
      <w:r>
        <w:rPr>
          <w:b/>
          <w:sz w:val="24"/>
        </w:rPr>
        <w:t>Minimum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size:</w:t>
      </w:r>
      <w:r>
        <w:rPr>
          <w:b/>
          <w:spacing w:val="3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plots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acres.</w:t>
      </w:r>
      <w:r>
        <w:rPr>
          <w:spacing w:val="-5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plots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tracts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acres.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0" w:after="0"/>
        <w:ind w:left="616" w:right="0" w:hanging="362"/>
        <w:jc w:val="left"/>
        <w:rPr>
          <w:sz w:val="24"/>
        </w:rPr>
      </w:pPr>
      <w:r>
        <w:rPr>
          <w:b/>
          <w:spacing w:val="-1"/>
          <w:sz w:val="24"/>
        </w:rPr>
        <w:t>Maximum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sample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size:</w:t>
      </w:r>
      <w:r>
        <w:rPr>
          <w:b/>
          <w:spacing w:val="-34"/>
          <w:sz w:val="24"/>
        </w:rPr>
        <w:t> </w:t>
      </w:r>
      <w:r>
        <w:rPr>
          <w:sz w:val="24"/>
        </w:rPr>
        <w:t>200</w:t>
      </w:r>
      <w:r>
        <w:rPr>
          <w:spacing w:val="1"/>
          <w:sz w:val="24"/>
        </w:rPr>
        <w:t> </w:t>
      </w:r>
      <w:r>
        <w:rPr>
          <w:sz w:val="24"/>
        </w:rPr>
        <w:t>plots (or</w:t>
      </w:r>
      <w:r>
        <w:rPr>
          <w:spacing w:val="-1"/>
          <w:sz w:val="24"/>
        </w:rPr>
        <w:t> </w:t>
      </w:r>
      <w:r>
        <w:rPr>
          <w:sz w:val="24"/>
        </w:rPr>
        <w:t>20 transects).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7" w:lineRule="auto" w:before="0" w:after="0"/>
        <w:ind w:left="616" w:right="1126" w:hanging="361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error: </w:t>
      </w:r>
      <w:r>
        <w:rPr>
          <w:sz w:val="24"/>
        </w:rPr>
        <w:t>Estimate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acre</w:t>
      </w:r>
      <w:r>
        <w:rPr>
          <w:spacing w:val="-4"/>
          <w:sz w:val="24"/>
        </w:rPr>
        <w:t> </w:t>
      </w:r>
      <w:r>
        <w:rPr>
          <w:sz w:val="24"/>
        </w:rPr>
        <w:t>minus</w:t>
      </w:r>
      <w:r>
        <w:rPr>
          <w:spacing w:val="-1"/>
          <w:sz w:val="24"/>
        </w:rPr>
        <w:t> </w:t>
      </w:r>
      <w:r>
        <w:rPr>
          <w:sz w:val="24"/>
        </w:rPr>
        <w:t>400,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spacing w:val="-57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per acre;</w:t>
      </w:r>
      <w:r>
        <w:rPr>
          <w:spacing w:val="-1"/>
          <w:sz w:val="24"/>
        </w:rPr>
        <w:t> </w:t>
      </w:r>
      <w:r>
        <w:rPr>
          <w:sz w:val="24"/>
        </w:rPr>
        <w:t>whichever is larger.</w:t>
      </w:r>
      <w:r>
        <w:rPr>
          <w:spacing w:val="-1"/>
          <w:sz w:val="24"/>
        </w:rPr>
        <w:t> </w:t>
      </w:r>
      <w:r>
        <w:rPr>
          <w:sz w:val="24"/>
        </w:rPr>
        <w:t>(Examples</w:t>
      </w:r>
      <w:r>
        <w:rPr>
          <w:spacing w:val="1"/>
          <w:sz w:val="24"/>
        </w:rPr>
        <w:t> </w:t>
      </w:r>
      <w:r>
        <w:rPr>
          <w:sz w:val="24"/>
        </w:rPr>
        <w:t>-)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40" w:lineRule="auto" w:before="0" w:after="0"/>
        <w:ind w:left="1192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estimate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750/acre,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error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anything</w:t>
      </w:r>
      <w:r>
        <w:rPr>
          <w:spacing w:val="-5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350/acre</w:t>
      </w:r>
      <w:r>
        <w:rPr>
          <w:spacing w:val="-5"/>
          <w:sz w:val="24"/>
        </w:rPr>
        <w:t> </w:t>
      </w:r>
      <w:r>
        <w:rPr>
          <w:sz w:val="24"/>
        </w:rPr>
        <w:t>(750-400).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40" w:lineRule="auto" w:before="90" w:after="0"/>
        <w:ind w:left="1192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estimate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200/acre,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error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anything</w:t>
      </w:r>
      <w:r>
        <w:rPr>
          <w:spacing w:val="-5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r>
        <w:rPr>
          <w:sz w:val="24"/>
          <w:u w:val="single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200/acre</w:t>
      </w:r>
      <w:r>
        <w:rPr>
          <w:spacing w:val="-4"/>
          <w:sz w:val="24"/>
        </w:rPr>
        <w:t> </w:t>
      </w:r>
      <w:r>
        <w:rPr>
          <w:sz w:val="24"/>
        </w:rPr>
        <w:t>(200-400).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47" w:lineRule="auto" w:before="90" w:after="0"/>
        <w:ind w:left="1192" w:right="856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estimate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430/acre,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error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anything</w:t>
      </w:r>
      <w:r>
        <w:rPr>
          <w:spacing w:val="-5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r>
        <w:rPr>
          <w:sz w:val="24"/>
          <w:u w:val="single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50/acre</w:t>
      </w:r>
      <w:r>
        <w:rPr>
          <w:spacing w:val="-4"/>
          <w:sz w:val="24"/>
        </w:rPr>
        <w:t> </w:t>
      </w:r>
      <w:r>
        <w:rPr>
          <w:sz w:val="24"/>
        </w:rPr>
        <w:t>(430-400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 50, the smallest</w:t>
      </w:r>
      <w:r>
        <w:rPr>
          <w:spacing w:val="-1"/>
          <w:sz w:val="24"/>
        </w:rPr>
        <w:t> </w:t>
      </w:r>
      <w:r>
        <w:rPr>
          <w:sz w:val="24"/>
        </w:rPr>
        <w:t>standard error required.)</w:t>
      </w:r>
    </w:p>
    <w:p>
      <w:pPr>
        <w:pStyle w:val="BodyText"/>
        <w:spacing w:before="10"/>
      </w:pPr>
    </w:p>
    <w:p>
      <w:pPr>
        <w:pStyle w:val="Heading1"/>
        <w:ind w:right="0"/>
        <w:jc w:val="left"/>
      </w:pPr>
      <w:r>
        <w:rPr>
          <w:u w:val="single"/>
        </w:rPr>
        <w:t>Definitions: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12"/>
      </w:pPr>
      <w:r>
        <w:rPr>
          <w:rFonts w:ascii="Symbol" w:hAnsi="Symbol"/>
        </w:rPr>
        <w:t>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Mean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average</w:t>
      </w:r>
    </w:p>
    <w:p>
      <w:pPr>
        <w:pStyle w:val="BodyText"/>
        <w:spacing w:before="11"/>
      </w:pPr>
    </w:p>
    <w:p>
      <w:pPr>
        <w:pStyle w:val="BodyText"/>
        <w:ind w:left="112"/>
      </w:pPr>
      <w:r>
        <w:rPr/>
        <w:t>ss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squares =</w:t>
      </w:r>
      <w:r>
        <w:rPr>
          <w:spacing w:val="-2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squared</w:t>
      </w:r>
      <w:r>
        <w:rPr>
          <w:spacing w:val="-1"/>
        </w:rPr>
        <w:t> </w:t>
      </w:r>
      <w:r>
        <w:rPr/>
        <w:t>deviations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= </w:t>
      </w:r>
      <w:r>
        <w:rPr>
          <w:rFonts w:ascii="Symbol" w:hAnsi="Symbol"/>
        </w:rPr>
        <w:t></w:t>
      </w:r>
      <w:r>
        <w:rPr/>
        <w:t>(x-</w:t>
      </w:r>
      <w:r>
        <w:rPr>
          <w:rFonts w:ascii="Symbol" w:hAnsi="Symbol"/>
        </w:rPr>
        <w:t></w:t>
      </w:r>
      <w:r>
        <w:rPr/>
        <w:t>)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601" w:top="500" w:bottom="800" w:left="1040" w:right="640"/>
        </w:sectPr>
      </w:pPr>
    </w:p>
    <w:p>
      <w:pPr>
        <w:pStyle w:val="BodyText"/>
        <w:spacing w:before="100"/>
        <w:ind w:left="112"/>
      </w:pPr>
      <w:r>
        <w:rPr/>
        <w:pict>
          <v:shape style="position:absolute;margin-left:165.619995pt;margin-top:12.559997pt;width:6.6pt;height:14.75pt;mso-position-horizontal-relative:page;mso-position-vertical-relative:paragraph;z-index:15730176" type="#_x0000_t202" id="docshape8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rFonts w:ascii="Symbol" w:hAnsi="Symbol"/>
        </w:rPr>
        <w:t>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error</w:t>
      </w:r>
      <w:r>
        <w:rPr>
          <w:spacing w:val="-6"/>
        </w:rPr>
        <w:t> </w:t>
      </w:r>
      <w:r>
        <w:rPr/>
        <w:t>=</w:t>
      </w:r>
    </w:p>
    <w:p>
      <w:pPr>
        <w:pStyle w:val="BodyText"/>
        <w:spacing w:line="132" w:lineRule="auto" w:before="218"/>
        <w:ind w:left="270" w:right="7497" w:firstLine="194"/>
      </w:pPr>
      <w:r>
        <w:rPr/>
        <w:br w:type="column"/>
      </w:r>
      <w:r>
        <w:rPr>
          <w:u w:val="single"/>
        </w:rPr>
        <w:t>  </w:t>
      </w:r>
      <w:r>
        <w:rPr>
          <w:u w:val="single"/>
        </w:rPr>
        <w:t>ss</w:t>
      </w:r>
      <w:r>
        <w:rPr>
          <w:spacing w:val="1"/>
        </w:rPr>
        <w:t> </w:t>
      </w:r>
      <w:r>
        <w:rPr/>
        <w:t>n(n-1)</w:t>
      </w:r>
    </w:p>
    <w:p>
      <w:pPr>
        <w:spacing w:after="0" w:line="132" w:lineRule="auto"/>
        <w:sectPr>
          <w:type w:val="continuous"/>
          <w:pgSz w:w="12240" w:h="15840"/>
          <w:pgMar w:header="0" w:footer="601" w:top="780" w:bottom="800" w:left="1040" w:right="640"/>
          <w:cols w:num="2" w:equalWidth="0">
            <w:col w:w="2152" w:space="40"/>
            <w:col w:w="8368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header="0" w:footer="601" w:top="780" w:bottom="800" w:left="1040" w:right="640"/>
        </w:sectPr>
      </w:pPr>
    </w:p>
    <w:p>
      <w:pPr>
        <w:pStyle w:val="BodyText"/>
        <w:spacing w:before="90"/>
        <w:ind w:left="112"/>
      </w:pPr>
      <w:r>
        <w:rPr/>
        <w:t>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=</w:t>
      </w:r>
    </w:p>
    <w:p>
      <w:pPr>
        <w:pStyle w:val="BodyText"/>
        <w:spacing w:line="132" w:lineRule="auto" w:before="190"/>
        <w:ind w:left="482" w:right="6814" w:firstLine="74"/>
      </w:pPr>
      <w:r>
        <w:rPr/>
        <w:br w:type="column"/>
      </w:r>
      <w:r>
        <w:rPr>
          <w:u w:val="single"/>
        </w:rPr>
        <w:t>  </w:t>
      </w:r>
      <w:r>
        <w:rPr>
          <w:spacing w:val="-3"/>
          <w:u w:val="single"/>
        </w:rPr>
        <w:t>ss</w:t>
      </w:r>
      <w:r>
        <w:rPr>
          <w:spacing w:val="-57"/>
        </w:rPr>
        <w:t> </w:t>
      </w:r>
      <w:r>
        <w:rPr/>
        <w:t>n-1</w:t>
      </w:r>
    </w:p>
    <w:p>
      <w:pPr>
        <w:spacing w:after="0" w:line="132" w:lineRule="auto"/>
        <w:sectPr>
          <w:type w:val="continuous"/>
          <w:pgSz w:w="12240" w:h="15840"/>
          <w:pgMar w:header="0" w:footer="601" w:top="780" w:bottom="800" w:left="1040" w:right="640"/>
          <w:cols w:num="2" w:equalWidth="0">
            <w:col w:w="2553" w:space="328"/>
            <w:col w:w="7679"/>
          </w:cols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112"/>
      </w:pPr>
      <w:r>
        <w:rPr/>
        <w:pict>
          <v:shape style="position:absolute;margin-left:201.619995pt;margin-top:-23.241335pt;width:6.6pt;height:14.75pt;mso-position-horizontal-relative:page;mso-position-vertical-relative:paragraph;z-index:15730688" type="#_x0000_t202" id="docshape9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plots 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 of</w:t>
      </w:r>
      <w:r>
        <w:rPr>
          <w:spacing w:val="-3"/>
        </w:rPr>
        <w:t> </w:t>
      </w:r>
      <w:r>
        <w:rPr/>
        <w:t>.50 =</w:t>
      </w:r>
      <w:r>
        <w:rPr>
          <w:spacing w:val="-2"/>
        </w:rPr>
        <w:t> </w:t>
      </w:r>
      <w:r>
        <w:rPr/>
        <w:t>10(s/.50)</w:t>
      </w:r>
      <w:r>
        <w:rPr>
          <w:spacing w:val="18"/>
        </w:rPr>
        <w:t> </w:t>
      </w:r>
      <w:r>
        <w:rPr/>
        <w:t>=</w:t>
      </w:r>
      <w:r>
        <w:rPr>
          <w:spacing w:val="-2"/>
        </w:rPr>
        <w:t> </w:t>
      </w:r>
      <w:r>
        <w:rPr/>
        <w:t>10(2s)</w:t>
      </w:r>
    </w:p>
    <w:sectPr>
      <w:type w:val="continuous"/>
      <w:pgSz w:w="12240" w:h="15840"/>
      <w:pgMar w:header="0" w:footer="601" w:top="780" w:bottom="800" w:left="10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99999pt;margin-top:750.931458pt;width:51.85pt;height:20.4pt;mso-position-horizontal-relative:page;mso-position-vertical-relative:page;z-index:-16322560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DMLR-PT-224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 03/09</w:t>
                </w:r>
              </w:p>
            </w:txbxContent>
          </v:textbox>
          <w10:wrap type="none"/>
        </v:shape>
      </w:pict>
    </w:r>
    <w:r>
      <w:rPr/>
      <w:pict>
        <v:shape style="position:absolute;margin-left:318.529999pt;margin-top:760.500488pt;width:12pt;height:13.05pt;mso-position-horizontal-relative:page;mso-position-vertical-relative:page;z-index:-16322048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1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 w:right="314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1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2021-11-29T20:59:31Z</dcterms:created>
  <dcterms:modified xsi:type="dcterms:W3CDTF">2021-11-29T20:59:31Z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